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DECA08" w14:textId="3A81C85A" w:rsidR="00A757E7" w:rsidRPr="00A757E7" w:rsidRDefault="008B04F7" w:rsidP="00A757E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B04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para la correcta gestión de residuos de aparatos eléctricos y electrónicos-RAEE</w:t>
                                </w:r>
                                <w:r w:rsidR="00A757E7" w:rsidRPr="00A757E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  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ADECA08" w14:textId="3A81C85A" w:rsidR="00A757E7" w:rsidRPr="00A757E7" w:rsidRDefault="008B04F7" w:rsidP="00A757E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B04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para la correcta gestión de residuos de aparatos eléctricos y electrónicos-RAEE</w:t>
                          </w:r>
                          <w:r w:rsidR="00A757E7" w:rsidRPr="00A757E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  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CDAA7AE" w14:textId="032B4263" w:rsidR="00A757E7" w:rsidRDefault="008B04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8B04F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propuesta se inscribe en el plan de capacitación de la Superintendencia de Investigaciones de Delitos Complejos y Crimen Organizado - Dirección de Investigaciones Cibercrimen, en cumplimiento de sus competencias institucionales orientadas a promover el conocimiento sobre nuevas modalidades delictivas y las medidas de seguridad para neutralizarlas. Frente a la insuficiencia de programas integrales de gestión sustentable de residuos electrónicos en la provincia y los riesgos ambientales y sanitarios derivados de su inadecuada disposición, se plantea la necesidad de capacitar en el tratamiento adecuado de la basura electrónica y de los RAEE, mediante tecnologías de desguace, reacondicionamiento y reciclaje de componentes informáticos obsoletos. La acelerada obsolescencia tecnológica incrementa la generación de estos residuos, cuyos materiales peligrosos —como plomo, cadmio, fósforo, níquel y plásticos bromados— requieren manejo especializado para evitar impactos negativos y favorecer su reaprovechamiento. La capacitación propuesta abordará el marco teórico, el contexto internacional, fichas técnicas y anexos, con el propósito de concientizar sobre la preservación ambiental, promover el análisis de técnicas de tratamiento y brindar conocimientos en materia de seguridad, higiene y normativa aplicable para su correcta gestión.</w:t>
      </w:r>
    </w:p>
    <w:p w14:paraId="7B134023" w14:textId="77777777" w:rsidR="008B04F7" w:rsidRDefault="008B04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D1E6CF8" w14:textId="1A53C838" w:rsidR="00A757E7" w:rsidRDefault="008B04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8B04F7">
        <w:rPr>
          <w:rFonts w:ascii="Arial" w:eastAsia="Arial" w:hAnsi="Arial" w:cs="Arial"/>
          <w:color w:val="000000"/>
        </w:rPr>
        <w:t>ersonal de las Policías de la provincia de Buenos Aires</w:t>
      </w:r>
      <w:r>
        <w:rPr>
          <w:rFonts w:ascii="Arial" w:eastAsia="Arial" w:hAnsi="Arial" w:cs="Arial"/>
          <w:color w:val="000000"/>
        </w:rPr>
        <w:t xml:space="preserve">, </w:t>
      </w:r>
      <w:r w:rsidRPr="008B04F7">
        <w:rPr>
          <w:rFonts w:ascii="Arial" w:eastAsia="Arial" w:hAnsi="Arial" w:cs="Arial"/>
          <w:color w:val="000000"/>
        </w:rPr>
        <w:t>profesores de las distintas academias policiales</w:t>
      </w:r>
      <w:r>
        <w:rPr>
          <w:rFonts w:ascii="Arial" w:eastAsia="Arial" w:hAnsi="Arial" w:cs="Arial"/>
          <w:color w:val="000000"/>
        </w:rPr>
        <w:t>.</w:t>
      </w:r>
    </w:p>
    <w:p w14:paraId="50E39624" w14:textId="77777777" w:rsidR="008B04F7" w:rsidRDefault="008B04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04B480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8B04F7">
        <w:rPr>
          <w:rFonts w:ascii="Arial" w:eastAsia="Arial" w:hAnsi="Arial" w:cs="Arial"/>
          <w:bCs/>
        </w:rPr>
        <w:t>4</w:t>
      </w:r>
      <w:r w:rsidR="00A757E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67243CC2" w14:textId="6837F1A3" w:rsidR="00A757E7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8B04F7" w:rsidRPr="008B04F7">
        <w:rPr>
          <w:rFonts w:ascii="Arial" w:eastAsia="Arial" w:hAnsi="Arial" w:cs="Arial"/>
          <w:bCs/>
        </w:rPr>
        <w:t>25/03/2026</w:t>
      </w:r>
    </w:p>
    <w:p w14:paraId="35DF3BBE" w14:textId="77777777" w:rsidR="008B04F7" w:rsidRPr="005A0265" w:rsidRDefault="008B04F7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31A5D71E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A757E7">
        <w:rPr>
          <w:rFonts w:ascii="Arial" w:eastAsia="Arial" w:hAnsi="Arial" w:cs="Arial"/>
          <w:bCs/>
        </w:rPr>
        <w:t>3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3"/>
  </w:num>
  <w:num w:numId="13" w16cid:durableId="1147824944">
    <w:abstractNumId w:val="3"/>
  </w:num>
  <w:num w:numId="14" w16cid:durableId="5508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95A01"/>
    <w:rsid w:val="006D0D4A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2026-02-25T23:44:00Z</dcterms:created>
  <dcterms:modified xsi:type="dcterms:W3CDTF">2026-02-25T23:44:00Z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